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04C6" w14:textId="77777777" w:rsidR="00B23EEF" w:rsidRDefault="00B23EEF" w:rsidP="00B23EEF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p w14:paraId="2942CB04" w14:textId="45879D20" w:rsidR="0047569D" w:rsidRDefault="00BB759B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Tablica interaktywna mulimedialna, dotykowa z uchwytem ściennym  </w:t>
      </w:r>
      <w:r w:rsidR="0085764B">
        <w:rPr>
          <w:rFonts w:ascii="Arial" w:hAnsi="Arial" w:cs="Arial"/>
          <w:b/>
          <w:sz w:val="22"/>
          <w:szCs w:val="22"/>
        </w:rPr>
        <w:t>ilość</w:t>
      </w:r>
      <w:r w:rsidR="00DA153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</w:t>
      </w:r>
      <w:r w:rsidR="00DA1535">
        <w:rPr>
          <w:rFonts w:ascii="Arial" w:hAnsi="Arial" w:cs="Arial"/>
          <w:b/>
          <w:sz w:val="22"/>
          <w:szCs w:val="22"/>
        </w:rPr>
        <w:t>sztuki</w:t>
      </w:r>
    </w:p>
    <w:p w14:paraId="02731CF1" w14:textId="77777777" w:rsidR="00DA1535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DA1535" w14:paraId="2D939C48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FDC7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5ED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555123CC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3F11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188A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08E3373A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35C2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57C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DA1535" w14:paraId="669F5D7C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653E" w14:textId="754A0C90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F3690F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C5B3" w14:textId="77777777" w:rsidR="00DA1535" w:rsidRDefault="00DA153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0AD248C0" w14:textId="77777777" w:rsidR="00DA1535" w:rsidRPr="00B6399C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pacing w:val="-3"/>
          <w:sz w:val="22"/>
          <w:szCs w:val="22"/>
        </w:rPr>
      </w:pPr>
    </w:p>
    <w:p w14:paraId="403D940A" w14:textId="77777777" w:rsidR="0047569D" w:rsidRPr="00B23EEF" w:rsidRDefault="0047569D" w:rsidP="00B23EEF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8268"/>
      </w:tblGrid>
      <w:tr w:rsidR="00B23EEF" w:rsidRPr="00B23EEF" w14:paraId="13AD8E0D" w14:textId="77777777" w:rsidTr="00DA153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682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8A8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 xml:space="preserve">Wymagane podstawowe parametry techniczno-funkcjonalne </w:t>
            </w:r>
          </w:p>
        </w:tc>
      </w:tr>
      <w:tr w:rsidR="00552491" w:rsidRPr="00B23EEF" w14:paraId="1A9CA834" w14:textId="77777777" w:rsidTr="00DA1535">
        <w:tc>
          <w:tcPr>
            <w:tcW w:w="1196" w:type="dxa"/>
          </w:tcPr>
          <w:p w14:paraId="567962E4" w14:textId="77777777" w:rsidR="00552491" w:rsidRPr="00BB7CF4" w:rsidRDefault="00552491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09D3BA3F" w14:textId="7D0253D7" w:rsidR="00552491" w:rsidRPr="00C01B88" w:rsidRDefault="00552491" w:rsidP="00BB759B">
            <w:pPr>
              <w:rPr>
                <w:rFonts w:ascii="Arial" w:hAnsi="Arial" w:cs="Arial"/>
                <w:color w:val="0A0A0A"/>
                <w:sz w:val="22"/>
                <w:szCs w:val="22"/>
              </w:rPr>
            </w:pPr>
            <w:r>
              <w:rPr>
                <w:rFonts w:ascii="Arial" w:hAnsi="Arial" w:cs="Arial"/>
                <w:color w:val="0A0A0A"/>
                <w:sz w:val="22"/>
                <w:szCs w:val="22"/>
              </w:rPr>
              <w:t>Urządzenie musi być kompatybilne z systemem wizyjnym Post Mortem</w:t>
            </w:r>
          </w:p>
        </w:tc>
      </w:tr>
      <w:tr w:rsidR="00BB759B" w:rsidRPr="00B23EEF" w14:paraId="61B4CBB9" w14:textId="77777777" w:rsidTr="00DA1535">
        <w:tc>
          <w:tcPr>
            <w:tcW w:w="1196" w:type="dxa"/>
          </w:tcPr>
          <w:p w14:paraId="042F341C" w14:textId="285CE058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694912D0" w14:textId="5B3B5B9B" w:rsidR="00BB759B" w:rsidRPr="00C01B88" w:rsidRDefault="00552491" w:rsidP="00BB759B">
            <w:pPr>
              <w:rPr>
                <w:rFonts w:ascii="Arial" w:hAnsi="Arial" w:cs="Arial"/>
                <w:color w:val="0A0A0A"/>
                <w:sz w:val="22"/>
                <w:szCs w:val="22"/>
              </w:rPr>
            </w:pPr>
            <w:r>
              <w:rPr>
                <w:rFonts w:ascii="Arial" w:hAnsi="Arial" w:cs="Arial"/>
                <w:color w:val="0A0A0A"/>
                <w:sz w:val="22"/>
                <w:szCs w:val="22"/>
              </w:rPr>
              <w:t>Tablica interaktywna-</w:t>
            </w:r>
            <w:r w:rsidR="00BB759B" w:rsidRPr="00C01B88">
              <w:rPr>
                <w:rFonts w:ascii="Arial" w:hAnsi="Arial" w:cs="Arial"/>
                <w:color w:val="0A0A0A"/>
                <w:sz w:val="22"/>
                <w:szCs w:val="22"/>
              </w:rPr>
              <w:t>65-calowy monitor interaktywny 4K UHD</w:t>
            </w:r>
          </w:p>
          <w:p w14:paraId="21EED02B" w14:textId="7F035744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 xml:space="preserve"> </w:t>
            </w:r>
          </w:p>
        </w:tc>
      </w:tr>
      <w:tr w:rsidR="00BB759B" w:rsidRPr="00B23EEF" w14:paraId="3FD1EA66" w14:textId="77777777" w:rsidTr="00DA1535">
        <w:tc>
          <w:tcPr>
            <w:tcW w:w="1196" w:type="dxa"/>
          </w:tcPr>
          <w:p w14:paraId="6FF86AB2" w14:textId="0E1762FE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8221D7C" w14:textId="0ED7F4E3" w:rsidR="00BB759B" w:rsidRPr="00C01B88" w:rsidRDefault="00BB759B" w:rsidP="00BB759B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Urządzenie musi posiadać certyfikat </w:t>
            </w:r>
            <w:r w:rsidRPr="00C01B88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Google EDLA</w:t>
            </w:r>
            <w:r w:rsidRPr="00C01B88">
              <w:rPr>
                <w:rFonts w:ascii="Arial" w:hAnsi="Arial" w:cs="Arial"/>
                <w:b/>
                <w:bCs/>
                <w:color w:val="0A0A0A"/>
                <w:sz w:val="22"/>
                <w:szCs w:val="22"/>
              </w:rPr>
              <w:t xml:space="preserve">, </w:t>
            </w: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działający na systemie </w:t>
            </w:r>
            <w:r w:rsidRPr="00C01B88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Android 14</w:t>
            </w: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. Urządzenie łączące  zaawansowaną technologię dotykową PureTouch-IR+ z pełnym dostępem do usług Google, takich jak sklep Play, Dysk czy Google Classroom.</w:t>
            </w:r>
            <w:r w:rsidRPr="00C01B88">
              <w:rPr>
                <w:rStyle w:val="vkekvd"/>
                <w:rFonts w:ascii="Arial" w:hAnsi="Arial" w:cs="Arial"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4161069C" w14:textId="77777777" w:rsidTr="00DA1535">
        <w:tc>
          <w:tcPr>
            <w:tcW w:w="1196" w:type="dxa"/>
          </w:tcPr>
          <w:p w14:paraId="731A286A" w14:textId="323D67A4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D8D50C9" w14:textId="0E8BC857" w:rsidR="00BB759B" w:rsidRPr="00C01B88" w:rsidRDefault="00BB759B" w:rsidP="00BB759B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Specyfikacja obrazu i dotyku</w:t>
            </w:r>
          </w:p>
        </w:tc>
      </w:tr>
      <w:tr w:rsidR="00BB759B" w:rsidRPr="00B23EEF" w14:paraId="2660E1D1" w14:textId="77777777" w:rsidTr="00DA1535">
        <w:tc>
          <w:tcPr>
            <w:tcW w:w="1196" w:type="dxa"/>
          </w:tcPr>
          <w:p w14:paraId="42477579" w14:textId="78BDCF59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A7284E3" w14:textId="149C99D1" w:rsidR="00BB759B" w:rsidRPr="00C01B88" w:rsidRDefault="00BB759B" w:rsidP="00BB759B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wysoka jasnością oraz precyzją dzięki technologii </w:t>
            </w:r>
            <w:r w:rsidRPr="00C01B88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Zero Airgap</w:t>
            </w:r>
            <w:r w:rsidRPr="00C01B88">
              <w:rPr>
                <w:rFonts w:ascii="Arial" w:hAnsi="Arial" w:cs="Arial"/>
                <w:b/>
                <w:bCs/>
                <w:color w:val="0A0A0A"/>
                <w:sz w:val="22"/>
                <w:szCs w:val="22"/>
              </w:rPr>
              <w:t xml:space="preserve">, </w:t>
            </w: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która eliminuje zjawisko paralaksy podczas pisania.</w:t>
            </w:r>
            <w:r w:rsidRPr="00C01B88">
              <w:rPr>
                <w:rStyle w:val="vkekvd"/>
                <w:rFonts w:ascii="Arial" w:hAnsi="Arial" w:cs="Arial"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377452E3" w14:textId="77777777" w:rsidTr="00DA1535">
        <w:tc>
          <w:tcPr>
            <w:tcW w:w="1196" w:type="dxa"/>
          </w:tcPr>
          <w:p w14:paraId="492408D9" w14:textId="24C88231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067451D7" w14:textId="2BD63897" w:rsidR="00BB759B" w:rsidRPr="00C01B88" w:rsidRDefault="00BB759B" w:rsidP="00BB759B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Matryca</w:t>
            </w:r>
            <w:r w:rsidRPr="00552491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65" IPS LED, rozdzielczość 3840 x 2160 (4K UHD).</w:t>
            </w:r>
          </w:p>
        </w:tc>
      </w:tr>
      <w:tr w:rsidR="00BB759B" w:rsidRPr="00B23EEF" w14:paraId="54CE8F19" w14:textId="77777777" w:rsidTr="00DA1535">
        <w:tc>
          <w:tcPr>
            <w:tcW w:w="1196" w:type="dxa"/>
          </w:tcPr>
          <w:p w14:paraId="049CA7A2" w14:textId="3B376B31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08D7AB2D" w14:textId="5445B206" w:rsidR="00BB759B" w:rsidRPr="00C01B88" w:rsidRDefault="00BB759B" w:rsidP="00BB759B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Jasność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450 cd/m² (typowo).</w:t>
            </w:r>
          </w:p>
        </w:tc>
      </w:tr>
      <w:tr w:rsidR="00BB759B" w:rsidRPr="00B23EEF" w14:paraId="31635EE5" w14:textId="77777777" w:rsidTr="00DA1535">
        <w:tc>
          <w:tcPr>
            <w:tcW w:w="1196" w:type="dxa"/>
          </w:tcPr>
          <w:p w14:paraId="62AECEFA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67473259" w14:textId="10CB80BA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Kontrast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1200:1.</w:t>
            </w:r>
          </w:p>
        </w:tc>
      </w:tr>
      <w:tr w:rsidR="00BB759B" w:rsidRPr="00B23EEF" w14:paraId="5BF4B419" w14:textId="77777777" w:rsidTr="00DA1535">
        <w:tc>
          <w:tcPr>
            <w:tcW w:w="1196" w:type="dxa"/>
          </w:tcPr>
          <w:p w14:paraId="084046D9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4EABA2A" w14:textId="6A160C4D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C01B88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Technologia dotykowa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PureTouch-IR+ obsługująca do </w:t>
            </w:r>
            <w:r w:rsidRPr="00C01B88">
              <w:rPr>
                <w:rStyle w:val="Pogrubienie"/>
                <w:rFonts w:ascii="Arial" w:hAnsi="Arial" w:cs="Arial"/>
                <w:color w:val="0A0A0A"/>
                <w:sz w:val="22"/>
                <w:szCs w:val="22"/>
              </w:rPr>
              <w:t>4</w:t>
            </w:r>
            <w:r w:rsidRPr="00C01B88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0 punktów dotyku</w:t>
            </w:r>
            <w:r w:rsidRPr="00C01B88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.</w:t>
            </w:r>
          </w:p>
        </w:tc>
      </w:tr>
      <w:tr w:rsidR="00BB759B" w:rsidRPr="00B23EEF" w14:paraId="26F9A946" w14:textId="77777777" w:rsidTr="00DA1535">
        <w:tc>
          <w:tcPr>
            <w:tcW w:w="1196" w:type="dxa"/>
          </w:tcPr>
          <w:p w14:paraId="3AEA991F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5011E71" w14:textId="6AE2D0AB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Powłoka</w:t>
            </w:r>
            <w:r w:rsidRPr="00552491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Antyodblaskowa (AG), antybakteryjna, szkło o twardości 7H i grubości 3.2 mm.</w:t>
            </w:r>
            <w:r w:rsidRPr="00C01B88">
              <w:rPr>
                <w:rStyle w:val="vkekvd"/>
                <w:rFonts w:ascii="Arial" w:hAnsi="Arial" w:cs="Arial"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7887437E" w14:textId="77777777" w:rsidTr="00DA1535">
        <w:tc>
          <w:tcPr>
            <w:tcW w:w="1196" w:type="dxa"/>
          </w:tcPr>
          <w:p w14:paraId="147922BE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06369F3B" w14:textId="50FAD828" w:rsidR="00BB759B" w:rsidRPr="00552491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Fonts w:ascii="Arial" w:hAnsi="Arial" w:cs="Arial"/>
                <w:color w:val="0A0A0A"/>
                <w:sz w:val="22"/>
                <w:szCs w:val="22"/>
              </w:rPr>
              <w:t>System i wydajność</w:t>
            </w:r>
          </w:p>
        </w:tc>
      </w:tr>
      <w:tr w:rsidR="00BB759B" w:rsidRPr="00B23EEF" w14:paraId="704E7C33" w14:textId="77777777" w:rsidTr="00DA1535">
        <w:tc>
          <w:tcPr>
            <w:tcW w:w="1196" w:type="dxa"/>
          </w:tcPr>
          <w:p w14:paraId="4DF6F6B3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1663089F" w14:textId="42434B6D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Urządzenie jest przygotowane do intensywnej pracy wielozadaniowej dzięki zoptymalizowanemu systemowi </w:t>
            </w: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iiWare 21E</w:t>
            </w:r>
            <w:r w:rsidRPr="00C01B88">
              <w:rPr>
                <w:rFonts w:ascii="Arial" w:hAnsi="Arial" w:cs="Arial"/>
                <w:color w:val="0A0A0A"/>
                <w:sz w:val="22"/>
                <w:szCs w:val="22"/>
              </w:rPr>
              <w:t>.</w:t>
            </w:r>
            <w:r w:rsidRPr="00C01B88">
              <w:rPr>
                <w:rStyle w:val="vkekvd"/>
                <w:rFonts w:ascii="Arial" w:hAnsi="Arial" w:cs="Arial"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505E64F6" w14:textId="77777777" w:rsidTr="00DA1535">
        <w:tc>
          <w:tcPr>
            <w:tcW w:w="1196" w:type="dxa"/>
          </w:tcPr>
          <w:p w14:paraId="48256980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E4D23AC" w14:textId="10E85814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System operacyjny</w:t>
            </w:r>
            <w:r w:rsidRPr="00552491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Android 14 z certyfikatem Google EDLA.</w:t>
            </w:r>
          </w:p>
        </w:tc>
      </w:tr>
      <w:tr w:rsidR="00BB759B" w:rsidRPr="00B23EEF" w14:paraId="1C286D5C" w14:textId="77777777" w:rsidTr="00DA1535">
        <w:tc>
          <w:tcPr>
            <w:tcW w:w="1196" w:type="dxa"/>
          </w:tcPr>
          <w:p w14:paraId="40052FB7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2045B1F" w14:textId="0BE4A3DB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Procesor</w:t>
            </w:r>
            <w:r w:rsidRPr="00552491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Quad-core A73 (1.4 GHz) z układem graficznym G52 MC1.</w:t>
            </w:r>
            <w:r w:rsidR="00552491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Lub nowszej generacji</w:t>
            </w:r>
          </w:p>
        </w:tc>
      </w:tr>
      <w:tr w:rsidR="00BB759B" w:rsidRPr="00B23EEF" w14:paraId="4964EAB6" w14:textId="77777777" w:rsidTr="00DA1535">
        <w:tc>
          <w:tcPr>
            <w:tcW w:w="1196" w:type="dxa"/>
          </w:tcPr>
          <w:p w14:paraId="02A540E5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18B741D3" w14:textId="130F8471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Pamięć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8 GB RAM i 128 GB pamięci masowej ROM.</w:t>
            </w:r>
            <w:r w:rsidR="00552491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</w:t>
            </w:r>
            <w:r w:rsidR="00552491">
              <w:rPr>
                <w:rStyle w:val="t286pc"/>
              </w:rPr>
              <w:t>Lub więcej</w:t>
            </w:r>
          </w:p>
        </w:tc>
      </w:tr>
      <w:tr w:rsidR="00BB759B" w:rsidRPr="00B23EEF" w14:paraId="397A28EA" w14:textId="77777777" w:rsidTr="00DA1535">
        <w:tc>
          <w:tcPr>
            <w:tcW w:w="1196" w:type="dxa"/>
          </w:tcPr>
          <w:p w14:paraId="21B1F7D4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37D5030" w14:textId="6C415B1C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552491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Łączność</w:t>
            </w:r>
            <w:r w:rsidRPr="00552491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WiFi-6 (2.4GHz/5GHz), Bluetooth 5.0 oraz wsparcie dla DMS (Device Management System) do zdalnego zarządzania.</w:t>
            </w:r>
            <w:r w:rsidRPr="00C01B88">
              <w:rPr>
                <w:rStyle w:val="vkekvd"/>
                <w:rFonts w:ascii="Arial" w:hAnsi="Arial" w:cs="Arial"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32EAC631" w14:textId="77777777" w:rsidTr="00DA1535">
        <w:tc>
          <w:tcPr>
            <w:tcW w:w="1196" w:type="dxa"/>
          </w:tcPr>
          <w:p w14:paraId="2874CEBA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42B79C2" w14:textId="352BC980" w:rsidR="00BB759B" w:rsidRPr="00310377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Fonts w:ascii="Arial" w:hAnsi="Arial" w:cs="Arial"/>
                <w:color w:val="0A0A0A"/>
                <w:sz w:val="22"/>
                <w:szCs w:val="22"/>
              </w:rPr>
              <w:t>Interfejsy i złącza</w:t>
            </w:r>
          </w:p>
        </w:tc>
      </w:tr>
      <w:tr w:rsidR="00BB759B" w:rsidRPr="00B23EEF" w14:paraId="5C22574D" w14:textId="77777777" w:rsidTr="00DA1535">
        <w:tc>
          <w:tcPr>
            <w:tcW w:w="1196" w:type="dxa"/>
          </w:tcPr>
          <w:p w14:paraId="34F22C52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99B0BD9" w14:textId="2A09056E" w:rsidR="00BB759B" w:rsidRPr="00C01B88" w:rsidRDefault="00BB759B" w:rsidP="00BB75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0377">
              <w:rPr>
                <w:rFonts w:ascii="Arial" w:hAnsi="Arial" w:cs="Arial"/>
                <w:color w:val="0A0A0A"/>
                <w:sz w:val="22"/>
                <w:szCs w:val="22"/>
              </w:rPr>
              <w:t>szeroki wybór portów, w tym nowoczesne złącze</w:t>
            </w:r>
            <w:r w:rsidRPr="00C01B88">
              <w:rPr>
                <w:rFonts w:ascii="Arial" w:hAnsi="Arial" w:cs="Arial"/>
                <w:b/>
                <w:bCs/>
                <w:color w:val="0A0A0A"/>
                <w:sz w:val="22"/>
                <w:szCs w:val="22"/>
              </w:rPr>
              <w:t> </w:t>
            </w:r>
            <w:r w:rsidRPr="00C01B88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USB-C z funkcją Power Delivery</w:t>
            </w:r>
            <w:r w:rsidRPr="00C01B88">
              <w:rPr>
                <w:rFonts w:ascii="Arial" w:hAnsi="Arial" w:cs="Arial"/>
                <w:b/>
                <w:bCs/>
                <w:color w:val="0A0A0A"/>
                <w:sz w:val="22"/>
                <w:szCs w:val="22"/>
              </w:rPr>
              <w:t>.</w:t>
            </w:r>
            <w:r w:rsidRPr="00C01B88">
              <w:rPr>
                <w:rStyle w:val="vkekvd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45721A48" w14:textId="77777777" w:rsidTr="00DA1535">
        <w:tc>
          <w:tcPr>
            <w:tcW w:w="1196" w:type="dxa"/>
          </w:tcPr>
          <w:p w14:paraId="27C76CAE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8A10CBB" w14:textId="2276E94A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Wejścia wideo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3x HDMI (2.0), 1x DisplayPort (1.2).</w:t>
            </w:r>
          </w:p>
        </w:tc>
      </w:tr>
      <w:tr w:rsidR="00BB759B" w:rsidRPr="00B23EEF" w14:paraId="156434FC" w14:textId="77777777" w:rsidTr="00DA1535">
        <w:tc>
          <w:tcPr>
            <w:tcW w:w="1196" w:type="dxa"/>
          </w:tcPr>
          <w:p w14:paraId="13D4B0EE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619467EF" w14:textId="46E06FF5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Wyjścia wideo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1x HDMI (MSD - Multi-Screen Display).</w:t>
            </w:r>
          </w:p>
        </w:tc>
      </w:tr>
      <w:tr w:rsidR="00BB759B" w:rsidRPr="00B23EEF" w14:paraId="00FDD5C6" w14:textId="77777777" w:rsidTr="00DA1535">
        <w:tc>
          <w:tcPr>
            <w:tcW w:w="1196" w:type="dxa"/>
          </w:tcPr>
          <w:p w14:paraId="34954736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DD9A0E2" w14:textId="640C7D3F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USB-C</w:t>
            </w:r>
            <w:r w:rsidRPr="00310377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="00310377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minimum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2 porty wspierające obraz, dane, dotyk oraz ładowanie (100W z przodu, 65W z boku).</w:t>
            </w:r>
          </w:p>
        </w:tc>
      </w:tr>
      <w:tr w:rsidR="00BB759B" w:rsidRPr="00B23EEF" w14:paraId="3B737BD9" w14:textId="77777777" w:rsidTr="00DA1535">
        <w:tc>
          <w:tcPr>
            <w:tcW w:w="1196" w:type="dxa"/>
          </w:tcPr>
          <w:p w14:paraId="007D1F71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B2BD411" w14:textId="41BFFAB9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Pozostałe porty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5x USB (w tym 3x 3.2 Gen1), 2x RJ45 (LAN), RS-232c, wyjście optyczne S/PDIF, gniazdo mini-jack.</w:t>
            </w:r>
            <w:r w:rsidR="00310377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Lub więcej</w:t>
            </w:r>
          </w:p>
        </w:tc>
      </w:tr>
      <w:tr w:rsidR="00BB759B" w:rsidRPr="00B23EEF" w14:paraId="2AE38292" w14:textId="77777777" w:rsidTr="00DA1535">
        <w:tc>
          <w:tcPr>
            <w:tcW w:w="1196" w:type="dxa"/>
          </w:tcPr>
          <w:p w14:paraId="5709AB38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8FA7191" w14:textId="42C5CA05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Audio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: Wbudowane głośniki 2x 20W oraz subwoofer 20W z tyłu.</w:t>
            </w:r>
            <w:r w:rsidRPr="00C01B88">
              <w:rPr>
                <w:rStyle w:val="vkekvd"/>
                <w:rFonts w:ascii="Arial" w:hAnsi="Arial" w:cs="Arial"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1CF9E558" w14:textId="77777777" w:rsidTr="00DA1535">
        <w:tc>
          <w:tcPr>
            <w:tcW w:w="1196" w:type="dxa"/>
          </w:tcPr>
          <w:p w14:paraId="2B90F417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72F0DA76" w14:textId="791D21C2" w:rsidR="00BB759B" w:rsidRPr="00310377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Fonts w:ascii="Arial" w:hAnsi="Arial" w:cs="Arial"/>
                <w:color w:val="0A0A0A"/>
                <w:sz w:val="22"/>
                <w:szCs w:val="22"/>
              </w:rPr>
              <w:t>Funkcje dodatkowe i montaż</w:t>
            </w:r>
          </w:p>
        </w:tc>
      </w:tr>
      <w:tr w:rsidR="00BB759B" w:rsidRPr="00B23EEF" w14:paraId="50F655E4" w14:textId="77777777" w:rsidTr="00DA1535">
        <w:tc>
          <w:tcPr>
            <w:tcW w:w="1196" w:type="dxa"/>
          </w:tcPr>
          <w:p w14:paraId="6D4C7D12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A671DFE" w14:textId="6DA517C5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iiShare</w:t>
            </w:r>
            <w:r w:rsidRPr="00310377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Bezprzewodowe przesyłanie obrazu z urządzeń Windows, iOS i Android.</w:t>
            </w:r>
          </w:p>
        </w:tc>
      </w:tr>
      <w:tr w:rsidR="00BB759B" w:rsidRPr="00B23EEF" w14:paraId="4AA912B0" w14:textId="77777777" w:rsidTr="00DA1535">
        <w:tc>
          <w:tcPr>
            <w:tcW w:w="1196" w:type="dxa"/>
          </w:tcPr>
          <w:p w14:paraId="359917FD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D3A24F8" w14:textId="718DC9FD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Czujniki</w:t>
            </w:r>
            <w:r w:rsidRPr="00310377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Czujnik światła otoczenia, czujnik obecności PIR (oszczędność energii) oraz czujnik podniesienia pióra.</w:t>
            </w:r>
          </w:p>
        </w:tc>
      </w:tr>
      <w:tr w:rsidR="00BB759B" w:rsidRPr="00B23EEF" w14:paraId="565316F1" w14:textId="77777777" w:rsidTr="00DA1535">
        <w:tc>
          <w:tcPr>
            <w:tcW w:w="1196" w:type="dxa"/>
          </w:tcPr>
          <w:p w14:paraId="72DEF981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6F16BCBA" w14:textId="5CC3FE30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Montaż</w:t>
            </w:r>
            <w:r w:rsidRPr="00310377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Standard VESA 600 x 400 mm; w zestawie </w:t>
            </w:r>
            <w:r w:rsidR="00310377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uchwyt 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>ścienny.</w:t>
            </w:r>
          </w:p>
        </w:tc>
      </w:tr>
      <w:tr w:rsidR="00BB759B" w:rsidRPr="00B23EEF" w14:paraId="6FC60AB0" w14:textId="77777777" w:rsidTr="00DA1535">
        <w:tc>
          <w:tcPr>
            <w:tcW w:w="1196" w:type="dxa"/>
          </w:tcPr>
          <w:p w14:paraId="404CBE09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B232EC4" w14:textId="558B99BC" w:rsidR="00BB759B" w:rsidRPr="00C01B88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Czas pracy</w:t>
            </w:r>
            <w:r w:rsidRPr="00310377">
              <w:rPr>
                <w:rStyle w:val="t286pc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:</w:t>
            </w:r>
            <w:r w:rsidRPr="00C01B88">
              <w:rPr>
                <w:rStyle w:val="t286pc"/>
                <w:rFonts w:ascii="Arial" w:hAnsi="Arial" w:cs="Arial"/>
                <w:color w:val="0A0A0A"/>
                <w:sz w:val="22"/>
                <w:szCs w:val="22"/>
              </w:rPr>
              <w:t xml:space="preserve"> Przystosowany do pracy 24/7 (rekomendowane do 18h dziennie).</w:t>
            </w:r>
            <w:r w:rsidRPr="00C01B88">
              <w:rPr>
                <w:rStyle w:val="vkekvd"/>
                <w:rFonts w:ascii="Arial" w:hAnsi="Arial" w:cs="Arial"/>
                <w:color w:val="0A0A0A"/>
                <w:sz w:val="22"/>
                <w:szCs w:val="22"/>
              </w:rPr>
              <w:t> </w:t>
            </w:r>
          </w:p>
        </w:tc>
      </w:tr>
      <w:tr w:rsidR="00BB759B" w:rsidRPr="00B23EEF" w14:paraId="22871454" w14:textId="77777777" w:rsidTr="00DA1535">
        <w:tc>
          <w:tcPr>
            <w:tcW w:w="1196" w:type="dxa"/>
          </w:tcPr>
          <w:p w14:paraId="28FB5D60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E3A02B7" w14:textId="5BE69FC1" w:rsidR="00BB759B" w:rsidRPr="00310377" w:rsidRDefault="00BB759B" w:rsidP="00BB759B">
            <w:pPr>
              <w:rPr>
                <w:rFonts w:ascii="Arial" w:hAnsi="Arial" w:cs="Arial"/>
                <w:sz w:val="22"/>
                <w:szCs w:val="22"/>
              </w:rPr>
            </w:pPr>
            <w:r w:rsidRPr="00310377">
              <w:rPr>
                <w:rFonts w:ascii="Arial" w:hAnsi="Arial" w:cs="Arial"/>
                <w:color w:val="0A0A0A"/>
                <w:sz w:val="22"/>
                <w:szCs w:val="22"/>
              </w:rPr>
              <w:t>Interfejsy i złącza</w:t>
            </w:r>
          </w:p>
        </w:tc>
      </w:tr>
      <w:tr w:rsidR="00BB759B" w:rsidRPr="00B23EEF" w14:paraId="29DDA671" w14:textId="77777777" w:rsidTr="00DA1535">
        <w:tc>
          <w:tcPr>
            <w:tcW w:w="1196" w:type="dxa"/>
          </w:tcPr>
          <w:p w14:paraId="60D11DBE" w14:textId="77777777" w:rsidR="00BB759B" w:rsidRPr="00BB7CF4" w:rsidRDefault="00BB759B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16EFC9B" w14:textId="72DDCAF2" w:rsidR="00BB759B" w:rsidRPr="00C01B88" w:rsidRDefault="00BB7CF4" w:rsidP="00BB75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A0A0A"/>
                <w:sz w:val="22"/>
                <w:szCs w:val="22"/>
              </w:rPr>
              <w:t xml:space="preserve">Urządzenie posiadające </w:t>
            </w:r>
            <w:r w:rsidR="00BB759B" w:rsidRPr="00BB7CF4">
              <w:rPr>
                <w:rFonts w:ascii="Arial" w:hAnsi="Arial" w:cs="Arial"/>
                <w:color w:val="0A0A0A"/>
                <w:sz w:val="22"/>
                <w:szCs w:val="22"/>
              </w:rPr>
              <w:t xml:space="preserve">szeroki wybór portów, w tym </w:t>
            </w:r>
            <w:r>
              <w:rPr>
                <w:rFonts w:ascii="Arial" w:hAnsi="Arial" w:cs="Arial"/>
                <w:color w:val="0A0A0A"/>
                <w:sz w:val="22"/>
                <w:szCs w:val="22"/>
              </w:rPr>
              <w:t xml:space="preserve">koniecznie </w:t>
            </w:r>
            <w:r w:rsidR="00BB759B" w:rsidRPr="00BB7CF4">
              <w:rPr>
                <w:rFonts w:ascii="Arial" w:hAnsi="Arial" w:cs="Arial"/>
                <w:color w:val="0A0A0A"/>
                <w:sz w:val="22"/>
                <w:szCs w:val="22"/>
              </w:rPr>
              <w:t>nowoczesne złącze</w:t>
            </w:r>
            <w:r w:rsidR="00BB759B" w:rsidRPr="00C01B88">
              <w:rPr>
                <w:rFonts w:ascii="Arial" w:hAnsi="Arial" w:cs="Arial"/>
                <w:b/>
                <w:bCs/>
                <w:color w:val="0A0A0A"/>
                <w:sz w:val="22"/>
                <w:szCs w:val="22"/>
              </w:rPr>
              <w:t> </w:t>
            </w:r>
            <w:r w:rsidR="00BB759B" w:rsidRPr="00C01B88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2"/>
                <w:szCs w:val="22"/>
              </w:rPr>
              <w:t>USB-C z funkcją Power Delivery</w:t>
            </w:r>
            <w:r w:rsidR="00BB759B" w:rsidRPr="00C01B88">
              <w:rPr>
                <w:rFonts w:ascii="Arial" w:hAnsi="Arial" w:cs="Arial"/>
                <w:b/>
                <w:bCs/>
                <w:color w:val="0A0A0A"/>
                <w:sz w:val="22"/>
                <w:szCs w:val="22"/>
              </w:rPr>
              <w:t>.</w:t>
            </w:r>
            <w:r w:rsidR="00BB759B" w:rsidRPr="00C01B88">
              <w:rPr>
                <w:rStyle w:val="vkekvd"/>
                <w:rFonts w:ascii="Arial" w:hAnsi="Arial" w:cs="Arial"/>
                <w:b/>
                <w:bCs/>
                <w:color w:val="0A0A0A"/>
                <w:sz w:val="22"/>
                <w:szCs w:val="22"/>
              </w:rPr>
              <w:t> </w:t>
            </w:r>
          </w:p>
        </w:tc>
      </w:tr>
      <w:tr w:rsidR="00B23EEF" w:rsidRPr="00B23EEF" w14:paraId="5568B30E" w14:textId="77777777" w:rsidTr="00DA1535">
        <w:tc>
          <w:tcPr>
            <w:tcW w:w="1196" w:type="dxa"/>
          </w:tcPr>
          <w:p w14:paraId="1354A34D" w14:textId="3469AE48" w:rsidR="00B23EEF" w:rsidRPr="00BB7CF4" w:rsidRDefault="00B23EEF" w:rsidP="00BB7CF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3109860F" w14:textId="77777777" w:rsidR="00B23EEF" w:rsidRPr="00C01B88" w:rsidRDefault="00B23EEF" w:rsidP="0047569D">
            <w:pPr>
              <w:rPr>
                <w:rFonts w:ascii="Arial" w:hAnsi="Arial" w:cs="Arial"/>
                <w:sz w:val="22"/>
                <w:szCs w:val="22"/>
              </w:rPr>
            </w:pPr>
            <w:r w:rsidRPr="00C01B88">
              <w:rPr>
                <w:rFonts w:ascii="Arial" w:hAnsi="Arial" w:cs="Arial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rysunkami  ) na potwierdzenie, że oferowane  urządzenia  nie są  prototypami i posiadają deklarowane parametry techniczne.   </w:t>
            </w:r>
          </w:p>
        </w:tc>
      </w:tr>
    </w:tbl>
    <w:p w14:paraId="2CAA1679" w14:textId="77777777" w:rsidR="00944FD9" w:rsidRDefault="00944FD9"/>
    <w:sectPr w:rsidR="00944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61D51" w14:textId="77777777" w:rsidR="004653DD" w:rsidRDefault="004653DD" w:rsidP="00927EC5">
      <w:r>
        <w:separator/>
      </w:r>
    </w:p>
  </w:endnote>
  <w:endnote w:type="continuationSeparator" w:id="0">
    <w:p w14:paraId="19911E59" w14:textId="77777777" w:rsidR="004653DD" w:rsidRDefault="004653DD" w:rsidP="00927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3603B" w14:textId="77777777" w:rsidR="00927EC5" w:rsidRDefault="00927E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5436" w14:textId="77777777" w:rsidR="00927EC5" w:rsidRDefault="00927E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9FE2" w14:textId="77777777" w:rsidR="00927EC5" w:rsidRDefault="00927E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61DB" w14:textId="77777777" w:rsidR="004653DD" w:rsidRDefault="004653DD" w:rsidP="00927EC5">
      <w:r>
        <w:separator/>
      </w:r>
    </w:p>
  </w:footnote>
  <w:footnote w:type="continuationSeparator" w:id="0">
    <w:p w14:paraId="78200554" w14:textId="77777777" w:rsidR="004653DD" w:rsidRDefault="004653DD" w:rsidP="00927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F192C" w14:textId="77777777" w:rsidR="00927EC5" w:rsidRDefault="00927E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5C5" w14:textId="34C0F022" w:rsidR="00927EC5" w:rsidRDefault="00927EC5">
    <w:pPr>
      <w:pStyle w:val="Nagwek"/>
    </w:pPr>
    <w:r>
      <w:rPr>
        <w:noProof/>
      </w:rPr>
      <w:drawing>
        <wp:inline distT="0" distB="0" distL="0" distR="0" wp14:anchorId="68C91274" wp14:editId="0DC8AD97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ADE7D" w14:textId="77777777" w:rsidR="00927EC5" w:rsidRDefault="00927E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029BB"/>
    <w:multiLevelType w:val="hybridMultilevel"/>
    <w:tmpl w:val="50E4D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064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EF"/>
    <w:rsid w:val="00011873"/>
    <w:rsid w:val="0010184F"/>
    <w:rsid w:val="001609B3"/>
    <w:rsid w:val="001C0DC2"/>
    <w:rsid w:val="002F7C36"/>
    <w:rsid w:val="00310377"/>
    <w:rsid w:val="00330CF1"/>
    <w:rsid w:val="00352548"/>
    <w:rsid w:val="004653DD"/>
    <w:rsid w:val="0047569D"/>
    <w:rsid w:val="00552491"/>
    <w:rsid w:val="005A347A"/>
    <w:rsid w:val="005A5E25"/>
    <w:rsid w:val="00604A47"/>
    <w:rsid w:val="006479F8"/>
    <w:rsid w:val="006F10BF"/>
    <w:rsid w:val="00812E93"/>
    <w:rsid w:val="0085764B"/>
    <w:rsid w:val="008E482D"/>
    <w:rsid w:val="00927EC5"/>
    <w:rsid w:val="00944FD9"/>
    <w:rsid w:val="00AF5E85"/>
    <w:rsid w:val="00B23EEF"/>
    <w:rsid w:val="00B6399C"/>
    <w:rsid w:val="00B90714"/>
    <w:rsid w:val="00BB759B"/>
    <w:rsid w:val="00BB7CF4"/>
    <w:rsid w:val="00C01B88"/>
    <w:rsid w:val="00DA1535"/>
    <w:rsid w:val="00EB6EBF"/>
    <w:rsid w:val="00F3690F"/>
    <w:rsid w:val="00F41FC8"/>
    <w:rsid w:val="00F95E28"/>
    <w:rsid w:val="00FA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3BC6"/>
  <w15:docId w15:val="{CF85DCBD-532E-41E7-8C6D-CC1AF763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DA153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B759B"/>
    <w:rPr>
      <w:b/>
      <w:bCs/>
    </w:rPr>
  </w:style>
  <w:style w:type="character" w:customStyle="1" w:styleId="vkekvd">
    <w:name w:val="vkekvd"/>
    <w:basedOn w:val="Domylnaczcionkaakapitu"/>
    <w:rsid w:val="00BB759B"/>
  </w:style>
  <w:style w:type="character" w:customStyle="1" w:styleId="ifmvxd">
    <w:name w:val="ifmvxd"/>
    <w:basedOn w:val="Domylnaczcionkaakapitu"/>
    <w:rsid w:val="00BB759B"/>
  </w:style>
  <w:style w:type="character" w:customStyle="1" w:styleId="ijm6od">
    <w:name w:val="ijm6od"/>
    <w:basedOn w:val="Domylnaczcionkaakapitu"/>
    <w:rsid w:val="00BB759B"/>
  </w:style>
  <w:style w:type="character" w:customStyle="1" w:styleId="t286pc">
    <w:name w:val="t286pc"/>
    <w:basedOn w:val="Domylnaczcionkaakapitu"/>
    <w:rsid w:val="00BB759B"/>
  </w:style>
  <w:style w:type="character" w:styleId="Hipercze">
    <w:name w:val="Hyperlink"/>
    <w:basedOn w:val="Domylnaczcionkaakapitu"/>
    <w:uiPriority w:val="99"/>
    <w:semiHidden/>
    <w:unhideWhenUsed/>
    <w:rsid w:val="00BB759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B7CF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7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7E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7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7EC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3</cp:revision>
  <cp:lastPrinted>2020-12-20T22:35:00Z</cp:lastPrinted>
  <dcterms:created xsi:type="dcterms:W3CDTF">2026-03-04T11:34:00Z</dcterms:created>
  <dcterms:modified xsi:type="dcterms:W3CDTF">2026-04-10T13:15:00Z</dcterms:modified>
</cp:coreProperties>
</file>